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медиакритики</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медиакритики»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«Теория и практика медиакритики».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медиакритики»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«Теория и практика медиакритики»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1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Критика как познавательно-ориентирующая деятельность.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 Предмет и свойства медиакритики. Актуальность, публицистичность и научность, программность медиакритики. Ограничительное влияние фактора корпоративности на критику средств массовой информации. Особенности медиа-критики как творческой деятельности. Профессиональные требования к журналисту – критику СМИ. Виды журналистской критики средств массовой информации: академическая, внутрикорпоративная, массовая. Гражданские формы медиакритики. Специализации в медиакритике: телевизионная критика, критика радио, критика периодики, сетевая критика.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Академическая медиакритика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тенденции развития отечественной внутрикорпоративной медиакритики (по материалам журналов «Журналист», «Профессия – журналист», «Среда»). Массовая медиакритика в периодической печати. Медиакритика на ТВ. Медиакритическая публицистика в “толстых” журналах. Ведущие российские журналисты и публицисты - критики СМИ.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r>
      <w:tr>
        <w:trPr>
          <w:trHeight w:hRule="exact" w:val="3824.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 Содержание СМИ как объект анализа, интерпретации и оценки в медиакритике. Применение контент-аналитических, семиотических, культурологических, филологических и других исследовательских методик в медиакритике.</w:t>
            </w:r>
          </w:p>
          <w:p>
            <w:pPr>
              <w:jc w:val="both"/>
              <w:spacing w:after="0" w:line="240" w:lineRule="auto"/>
              <w:rPr>
                <w:sz w:val="24"/>
                <w:szCs w:val="24"/>
              </w:rPr>
            </w:pPr>
            <w:r>
              <w:rPr>
                <w:rFonts w:ascii="Times New Roman" w:hAnsi="Times New Roman" w:cs="Times New Roman"/>
                <w:color w:val="#000000"/>
                <w:sz w:val="24"/>
                <w:szCs w:val="24"/>
              </w:rPr>
              <w:t> Регулятивная функция критики средств массовой информации.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 Роль медиакритики в анализе, развитии и совершенствовании профессионально-этических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p>
            <w:pPr>
              <w:jc w:val="both"/>
              <w:spacing w:after="0" w:line="240" w:lineRule="auto"/>
              <w:rPr>
                <w:sz w:val="24"/>
                <w:szCs w:val="24"/>
              </w:rPr>
            </w:pPr>
            <w:r>
              <w:rPr>
                <w:rFonts w:ascii="Times New Roman" w:hAnsi="Times New Roman" w:cs="Times New Roman"/>
                <w:color w:val="#000000"/>
                <w:sz w:val="24"/>
                <w:szCs w:val="24"/>
              </w:rPr>
              <w:t> Коррекционная функция медиакритики. Проблема социального реализма содержания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 массовой информации. Роль медиакритики в коррекции восприятия медийного содержания аудиторией. Коррекция неточностей, искажений информации, манипулятивных элементов (мифов, стереотипов, имиджей). Роль медиакритики в коррекции социально вредных стереотипов (этнических, расовых, половых, возрастных, культурных и пр.).</w:t>
            </w:r>
          </w:p>
          <w:p>
            <w:pPr>
              <w:jc w:val="both"/>
              <w:spacing w:after="0" w:line="240" w:lineRule="auto"/>
              <w:rPr>
                <w:sz w:val="24"/>
                <w:szCs w:val="24"/>
              </w:rPr>
            </w:pPr>
            <w:r>
              <w:rPr>
                <w:rFonts w:ascii="Times New Roman" w:hAnsi="Times New Roman" w:cs="Times New Roman"/>
                <w:color w:val="#000000"/>
                <w:sz w:val="24"/>
                <w:szCs w:val="24"/>
              </w:rPr>
              <w:t> Просветительская функция медиакритики. Роль критики СМИ в развитии массового медиаобразования населения, в формировании общественной культуры рационально- критического анализа, интерпретации и оценки медиатекстов и социального функционирования СМИ. Социально-организаторская функция медиакритики, её реализация в деятельности гражданских организаций медиамониторинга и медиакритики.</w:t>
            </w:r>
          </w:p>
          <w:p>
            <w:pPr>
              <w:jc w:val="both"/>
              <w:spacing w:after="0" w:line="240" w:lineRule="auto"/>
              <w:rPr>
                <w:sz w:val="24"/>
                <w:szCs w:val="24"/>
              </w:rPr>
            </w:pPr>
            <w:r>
              <w:rPr>
                <w:rFonts w:ascii="Times New Roman" w:hAnsi="Times New Roman" w:cs="Times New Roman"/>
                <w:color w:val="#000000"/>
                <w:sz w:val="24"/>
                <w:szCs w:val="24"/>
              </w:rPr>
              <w:t> Коммерческая функция медиакритики в условиях информационного рынка.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в системе коммерческого продвижения средств массовой информации, информационных продуктов и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общественные дебаты по проблемам социального функционирования средств массовой информации.  Медиакритика и доверие граждан к средствам массовой информации.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 Медиакритика и международная информация в СМИ.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демократической медиакритики в отстаивании информационных прав граждан.</w:t>
            </w:r>
          </w:p>
          <w:p>
            <w:pPr>
              <w:jc w:val="both"/>
              <w:spacing w:after="0" w:line="240" w:lineRule="auto"/>
              <w:rPr>
                <w:sz w:val="24"/>
                <w:szCs w:val="24"/>
              </w:rPr>
            </w:pPr>
            <w:r>
              <w:rPr>
                <w:rFonts w:ascii="Times New Roman" w:hAnsi="Times New Roman" w:cs="Times New Roman"/>
                <w:color w:val="#000000"/>
                <w:sz w:val="24"/>
                <w:szCs w:val="24"/>
              </w:rPr>
              <w:t> Значение медиакритики в период предвыборных кампаний. Возможности медиакритики в противодействии манипулятивному влиянию СМИ на массовую аудиторию в политических целях. Медиакритика и “информационные войны”.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гражданское общество. Медиакритика и подотчётность СМИ перед обществом. Медиакритика как форма общественного и группового влияния на средства массовой информации и журналистов в условиях демократии.</w:t>
            </w:r>
          </w:p>
          <w:p>
            <w:pPr>
              <w:jc w:val="both"/>
              <w:spacing w:after="0" w:line="240" w:lineRule="auto"/>
              <w:rPr>
                <w:sz w:val="24"/>
                <w:szCs w:val="24"/>
              </w:rPr>
            </w:pPr>
            <w:r>
              <w:rPr>
                <w:rFonts w:ascii="Times New Roman" w:hAnsi="Times New Roman" w:cs="Times New Roman"/>
                <w:color w:val="#000000"/>
                <w:sz w:val="24"/>
                <w:szCs w:val="24"/>
              </w:rPr>
              <w:t> Опыт деятельности зарубежный гражданских организаций и объединений медиамониторинга и медиакритики. Медиакритика и «медиактивизм» – общественная активность граждан, направленная на средства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и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сетевой медиакритики и их практическое использование. Развитие и перспективы сетевой медиакритики в России. Сетевые ресурсы отечественной и зарубежной медиакритики.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Критика как познавательно-ориентирующая деятельность.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Предмет и свойства медиакритики. Актуальность, публицистичность и научность, программность медиакритики.</w:t>
            </w:r>
          </w:p>
          <w:p>
            <w:pPr>
              <w:jc w:val="both"/>
              <w:spacing w:after="0" w:line="240" w:lineRule="auto"/>
              <w:rPr>
                <w:sz w:val="24"/>
                <w:szCs w:val="24"/>
              </w:rPr>
            </w:pPr>
            <w:r>
              <w:rPr>
                <w:rFonts w:ascii="Times New Roman" w:hAnsi="Times New Roman" w:cs="Times New Roman"/>
                <w:color w:val="#000000"/>
                <w:sz w:val="24"/>
                <w:szCs w:val="24"/>
              </w:rPr>
              <w:t> 3.	Ограничительное влияние фактора корпоративности на критику средств массовой информации. Особенности медиа-критики как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Профессиональные требования к журналисту - критику СМИ.</w:t>
            </w:r>
          </w:p>
          <w:p>
            <w:pPr>
              <w:jc w:val="both"/>
              <w:spacing w:after="0" w:line="240" w:lineRule="auto"/>
              <w:rPr>
                <w:sz w:val="24"/>
                <w:szCs w:val="24"/>
              </w:rPr>
            </w:pPr>
            <w:r>
              <w:rPr>
                <w:rFonts w:ascii="Times New Roman" w:hAnsi="Times New Roman" w:cs="Times New Roman"/>
                <w:color w:val="#000000"/>
                <w:sz w:val="24"/>
                <w:szCs w:val="24"/>
              </w:rPr>
              <w:t> Виды журналистской критики средств массовой информации: академическая, внутрикорпоративная, массовая.</w:t>
            </w:r>
          </w:p>
          <w:p>
            <w:pPr>
              <w:jc w:val="both"/>
              <w:spacing w:after="0" w:line="240" w:lineRule="auto"/>
              <w:rPr>
                <w:sz w:val="24"/>
                <w:szCs w:val="24"/>
              </w:rPr>
            </w:pPr>
            <w:r>
              <w:rPr>
                <w:rFonts w:ascii="Times New Roman" w:hAnsi="Times New Roman" w:cs="Times New Roman"/>
                <w:color w:val="#000000"/>
                <w:sz w:val="24"/>
                <w:szCs w:val="24"/>
              </w:rPr>
              <w:t> 5.	Гражданские формы медиакритики. Специализации в медиакритике: телевизионная критика, критика радио, критика периодики, сетевая критика.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Академическая медиакритика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Актуальные тенденции развития отечественной внутрикорпоративной медиакритики (по материалам журналов «Журналист», «Профессия – журналист», «Среда»).</w:t>
            </w:r>
          </w:p>
          <w:p>
            <w:pPr>
              <w:jc w:val="both"/>
              <w:spacing w:after="0" w:line="240" w:lineRule="auto"/>
              <w:rPr>
                <w:sz w:val="24"/>
                <w:szCs w:val="24"/>
              </w:rPr>
            </w:pPr>
            <w:r>
              <w:rPr>
                <w:rFonts w:ascii="Times New Roman" w:hAnsi="Times New Roman" w:cs="Times New Roman"/>
                <w:color w:val="#000000"/>
                <w:sz w:val="24"/>
                <w:szCs w:val="24"/>
              </w:rPr>
              <w:t> 2.	Массовая медиакритика в периодической печати. Медиакритика на ТВ. Медиакритическая публицистика в «толстых» журналах.</w:t>
            </w:r>
          </w:p>
          <w:p>
            <w:pPr>
              <w:jc w:val="both"/>
              <w:spacing w:after="0" w:line="240" w:lineRule="auto"/>
              <w:rPr>
                <w:sz w:val="24"/>
                <w:szCs w:val="24"/>
              </w:rPr>
            </w:pPr>
            <w:r>
              <w:rPr>
                <w:rFonts w:ascii="Times New Roman" w:hAnsi="Times New Roman" w:cs="Times New Roman"/>
                <w:color w:val="#000000"/>
                <w:sz w:val="24"/>
                <w:szCs w:val="24"/>
              </w:rPr>
              <w:t> 3.	Ведущие российские журналисты и публицисты - критики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Содержание СМИ как объект анализа, интерпретации и оценки в медиакритике.</w:t>
            </w:r>
          </w:p>
          <w:p>
            <w:pPr>
              <w:jc w:val="both"/>
              <w:spacing w:after="0" w:line="240" w:lineRule="auto"/>
              <w:rPr>
                <w:sz w:val="24"/>
                <w:szCs w:val="24"/>
              </w:rPr>
            </w:pPr>
            <w:r>
              <w:rPr>
                <w:rFonts w:ascii="Times New Roman" w:hAnsi="Times New Roman" w:cs="Times New Roman"/>
                <w:color w:val="#000000"/>
                <w:sz w:val="24"/>
                <w:szCs w:val="24"/>
              </w:rPr>
              <w:t> 3.	Применение контент-аналитических, семиотических, культурологических, филологических и других исследовательских методик в медиакритике.</w:t>
            </w:r>
          </w:p>
          <w:p>
            <w:pPr>
              <w:jc w:val="both"/>
              <w:spacing w:after="0" w:line="240" w:lineRule="auto"/>
              <w:rPr>
                <w:sz w:val="24"/>
                <w:szCs w:val="24"/>
              </w:rPr>
            </w:pPr>
            <w:r>
              <w:rPr>
                <w:rFonts w:ascii="Times New Roman" w:hAnsi="Times New Roman" w:cs="Times New Roman"/>
                <w:color w:val="#000000"/>
                <w:sz w:val="24"/>
                <w:szCs w:val="24"/>
              </w:rPr>
              <w:t> 4.	Регулятивная функция критики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5.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w:t>
            </w:r>
          </w:p>
          <w:p>
            <w:pPr>
              <w:jc w:val="both"/>
              <w:spacing w:after="0" w:line="240" w:lineRule="auto"/>
              <w:rPr>
                <w:sz w:val="24"/>
                <w:szCs w:val="24"/>
              </w:rPr>
            </w:pPr>
            <w:r>
              <w:rPr>
                <w:rFonts w:ascii="Times New Roman" w:hAnsi="Times New Roman" w:cs="Times New Roman"/>
                <w:color w:val="#000000"/>
                <w:sz w:val="24"/>
                <w:szCs w:val="24"/>
              </w:rPr>
              <w:t> 6.	Роль медиакритики в анализе, развитии и совершенствовании профессионально- 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в системе коммерческого продвижения средств массовой информации, информационных продуктов и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общественные дебаты по проблемам социального функционирования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2.	Медиакритика и доверие граждан к средствам массовой информации.</w:t>
            </w:r>
          </w:p>
          <w:p>
            <w:pPr>
              <w:jc w:val="both"/>
              <w:spacing w:after="0" w:line="240" w:lineRule="auto"/>
              <w:rPr>
                <w:sz w:val="24"/>
                <w:szCs w:val="24"/>
              </w:rPr>
            </w:pPr>
            <w:r>
              <w:rPr>
                <w:rFonts w:ascii="Times New Roman" w:hAnsi="Times New Roman" w:cs="Times New Roman"/>
                <w:color w:val="#000000"/>
                <w:sz w:val="24"/>
                <w:szCs w:val="24"/>
              </w:rPr>
              <w:t> 3.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w:t>
            </w:r>
          </w:p>
          <w:p>
            <w:pPr>
              <w:jc w:val="both"/>
              <w:spacing w:after="0" w:line="240" w:lineRule="auto"/>
              <w:rPr>
                <w:sz w:val="24"/>
                <w:szCs w:val="24"/>
              </w:rPr>
            </w:pPr>
            <w:r>
              <w:rPr>
                <w:rFonts w:ascii="Times New Roman" w:hAnsi="Times New Roman" w:cs="Times New Roman"/>
                <w:color w:val="#000000"/>
                <w:sz w:val="24"/>
                <w:szCs w:val="24"/>
              </w:rPr>
              <w:t> 4.	Медиакритика и международная информация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демократической медиакритики в отстаивании информационных прав граждан.</w:t>
            </w:r>
          </w:p>
          <w:p>
            <w:pPr>
              <w:jc w:val="both"/>
              <w:spacing w:after="0" w:line="240" w:lineRule="auto"/>
              <w:rPr>
                <w:sz w:val="24"/>
                <w:szCs w:val="24"/>
              </w:rPr>
            </w:pPr>
            <w:r>
              <w:rPr>
                <w:rFonts w:ascii="Times New Roman" w:hAnsi="Times New Roman" w:cs="Times New Roman"/>
                <w:color w:val="#000000"/>
                <w:sz w:val="24"/>
                <w:szCs w:val="24"/>
              </w:rPr>
              <w:t> 2.	Значение медиакритики в период предвыборных кампаний.</w:t>
            </w:r>
          </w:p>
          <w:p>
            <w:pPr>
              <w:jc w:val="both"/>
              <w:spacing w:after="0" w:line="240" w:lineRule="auto"/>
              <w:rPr>
                <w:sz w:val="24"/>
                <w:szCs w:val="24"/>
              </w:rPr>
            </w:pPr>
            <w:r>
              <w:rPr>
                <w:rFonts w:ascii="Times New Roman" w:hAnsi="Times New Roman" w:cs="Times New Roman"/>
                <w:color w:val="#000000"/>
                <w:sz w:val="24"/>
                <w:szCs w:val="24"/>
              </w:rPr>
              <w:t> 3.	Возможности медиакритики в противодействии манипулятивному влиянию СМИ на массовую аудиторию в политических целях.</w:t>
            </w:r>
          </w:p>
          <w:p>
            <w:pPr>
              <w:jc w:val="both"/>
              <w:spacing w:after="0" w:line="240" w:lineRule="auto"/>
              <w:rPr>
                <w:sz w:val="24"/>
                <w:szCs w:val="24"/>
              </w:rPr>
            </w:pPr>
            <w:r>
              <w:rPr>
                <w:rFonts w:ascii="Times New Roman" w:hAnsi="Times New Roman" w:cs="Times New Roman"/>
                <w:color w:val="#000000"/>
                <w:sz w:val="24"/>
                <w:szCs w:val="24"/>
              </w:rPr>
              <w:t> 4.	Медиакритика и «информационные войны».</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Медиакритика и гражданское общество. Медиакритика и подотчётность СМИ перед обществом.</w:t>
            </w:r>
          </w:p>
          <w:p>
            <w:pPr>
              <w:jc w:val="both"/>
              <w:spacing w:after="0" w:line="240" w:lineRule="auto"/>
              <w:rPr>
                <w:sz w:val="24"/>
                <w:szCs w:val="24"/>
              </w:rPr>
            </w:pPr>
            <w:r>
              <w:rPr>
                <w:rFonts w:ascii="Times New Roman" w:hAnsi="Times New Roman" w:cs="Times New Roman"/>
                <w:color w:val="#000000"/>
                <w:sz w:val="24"/>
                <w:szCs w:val="24"/>
              </w:rPr>
              <w:t> 2.	Медиакритика как форма общественного и группового влияния на средства массовой информации и журналистов в условиях демократии.</w:t>
            </w:r>
          </w:p>
          <w:p>
            <w:pPr>
              <w:jc w:val="both"/>
              <w:spacing w:after="0" w:line="240" w:lineRule="auto"/>
              <w:rPr>
                <w:sz w:val="24"/>
                <w:szCs w:val="24"/>
              </w:rPr>
            </w:pPr>
            <w:r>
              <w:rPr>
                <w:rFonts w:ascii="Times New Roman" w:hAnsi="Times New Roman" w:cs="Times New Roman"/>
                <w:color w:val="#000000"/>
                <w:sz w:val="24"/>
                <w:szCs w:val="24"/>
              </w:rPr>
              <w:t> 3.	Опыт деятельности зарубежный гражданских организаций и объединений медиамониторинга и медиакритики.</w:t>
            </w:r>
          </w:p>
          <w:p>
            <w:pPr>
              <w:jc w:val="both"/>
              <w:spacing w:after="0" w:line="240" w:lineRule="auto"/>
              <w:rPr>
                <w:sz w:val="24"/>
                <w:szCs w:val="24"/>
              </w:rPr>
            </w:pPr>
            <w:r>
              <w:rPr>
                <w:rFonts w:ascii="Times New Roman" w:hAnsi="Times New Roman" w:cs="Times New Roman"/>
                <w:color w:val="#000000"/>
                <w:sz w:val="24"/>
                <w:szCs w:val="24"/>
              </w:rPr>
              <w:t> 4.	Медиакритика и “медиактивизм” - общественная активность граждан, направленная на средства массовой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и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сетевой медиакритики и их практическое использование.</w:t>
            </w:r>
          </w:p>
          <w:p>
            <w:pPr>
              <w:jc w:val="both"/>
              <w:spacing w:after="0" w:line="240" w:lineRule="auto"/>
              <w:rPr>
                <w:sz w:val="24"/>
                <w:szCs w:val="24"/>
              </w:rPr>
            </w:pPr>
            <w:r>
              <w:rPr>
                <w:rFonts w:ascii="Times New Roman" w:hAnsi="Times New Roman" w:cs="Times New Roman"/>
                <w:color w:val="#000000"/>
                <w:sz w:val="24"/>
                <w:szCs w:val="24"/>
              </w:rPr>
              <w:t> 2.	Развитие и перспективы сетевой медиакритики в России.</w:t>
            </w:r>
          </w:p>
          <w:p>
            <w:pPr>
              <w:jc w:val="both"/>
              <w:spacing w:after="0" w:line="240" w:lineRule="auto"/>
              <w:rPr>
                <w:sz w:val="24"/>
                <w:szCs w:val="24"/>
              </w:rPr>
            </w:pPr>
            <w:r>
              <w:rPr>
                <w:rFonts w:ascii="Times New Roman" w:hAnsi="Times New Roman" w:cs="Times New Roman"/>
                <w:color w:val="#000000"/>
                <w:sz w:val="24"/>
                <w:szCs w:val="24"/>
              </w:rPr>
              <w:t> 3.	Сетевые ресурсы отечественной и зарубежной медиакритики.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медиакритики»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978-5-906605-48-1.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http://www.iprbookshop.ru/71884.html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http://www.iprbookshop.ru/44865.html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2024-2025_ФГОС3++2024_Маг-ЗФО-Жур(24)_plx_Теория и практика медиакритики</dc:title>
  <dc:creator>FastReport.NET</dc:creator>
</cp:coreProperties>
</file>